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61AB2" w14:textId="77777777" w:rsidR="00870B67" w:rsidRPr="00870B67" w:rsidRDefault="00870B67" w:rsidP="00870B6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70B67">
        <w:rPr>
          <w:rFonts w:ascii="Times New Roman" w:eastAsia="Times New Roman" w:hAnsi="Times New Roman" w:cs="Times New Roman"/>
          <w:b/>
          <w:bCs/>
          <w:kern w:val="36"/>
          <w:sz w:val="48"/>
          <w:szCs w:val="48"/>
        </w:rPr>
        <w:t>Grow organic?</w:t>
      </w:r>
    </w:p>
    <w:p w14:paraId="394AE2B3" w14:textId="77777777" w:rsidR="00870B67" w:rsidRPr="00870B67" w:rsidRDefault="00870B67" w:rsidP="00870B67">
      <w:pPr>
        <w:spacing w:after="0"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 xml:space="preserve">Will more conventional farmers grow more of what consumers and food companies want? </w:t>
      </w:r>
    </w:p>
    <w:p w14:paraId="08E7C42C" w14:textId="7BFAD321" w:rsidR="00870B67" w:rsidRPr="00870B67" w:rsidRDefault="00703070" w:rsidP="00870B67">
      <w:pPr>
        <w:spacing w:before="100" w:beforeAutospacing="1" w:after="100" w:afterAutospacing="1" w:line="240" w:lineRule="auto"/>
        <w:rPr>
          <w:rFonts w:ascii="Times New Roman" w:eastAsia="Times New Roman" w:hAnsi="Times New Roman" w:cs="Times New Roman"/>
          <w:sz w:val="24"/>
          <w:szCs w:val="24"/>
        </w:rPr>
      </w:pPr>
      <w:hyperlink r:id="rId4" w:history="1">
        <w:r w:rsidR="00870B67" w:rsidRPr="00870B67">
          <w:rPr>
            <w:rFonts w:ascii="Times New Roman" w:eastAsia="Times New Roman" w:hAnsi="Times New Roman" w:cs="Times New Roman"/>
            <w:color w:val="0000FF"/>
            <w:sz w:val="24"/>
            <w:szCs w:val="24"/>
            <w:u w:val="single"/>
          </w:rPr>
          <w:t>Kurt Lawton</w:t>
        </w:r>
      </w:hyperlink>
      <w:r w:rsidR="00870B67" w:rsidRPr="00870B67">
        <w:rPr>
          <w:rFonts w:ascii="Times New Roman" w:eastAsia="Times New Roman" w:hAnsi="Times New Roman" w:cs="Times New Roman"/>
          <w:sz w:val="24"/>
          <w:szCs w:val="24"/>
        </w:rPr>
        <w:t xml:space="preserve"> | Jun 29, 2018</w:t>
      </w:r>
      <w:r w:rsidR="00870B67">
        <w:rPr>
          <w:rFonts w:ascii="Times New Roman" w:eastAsia="Times New Roman" w:hAnsi="Times New Roman" w:cs="Times New Roman"/>
          <w:sz w:val="24"/>
          <w:szCs w:val="24"/>
        </w:rPr>
        <w:t xml:space="preserve">  Corn and Soybean Digest</w:t>
      </w:r>
    </w:p>
    <w:p w14:paraId="3E5D88FA"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I know organic can be a contentious topic, as conventional and organic farmers have long clashed over food safety and quality, spray drift, product value and much more—and I get negative email and letters whenever I broach the subject.</w:t>
      </w:r>
    </w:p>
    <w:p w14:paraId="255CB31E"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But hear me out, as farmers have forever said they would grow what the market wants. In these tougher economic times, diversification into higher returns can be a sound business strategy.</w:t>
      </w:r>
    </w:p>
    <w:p w14:paraId="705046A2"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Organic food and feed is still a fast-growing segment in the U.S.</w:t>
      </w:r>
    </w:p>
    <w:p w14:paraId="52B2B2A8"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Organic food sales in the U.S. totaled approximately $43 billion in 2016, or 5.3% of total food sales. That is $3.3 billion higher than 2015, and research reports predict global growth around 14% per year between 2016 and 2021.</w:t>
      </w:r>
    </w:p>
    <w:p w14:paraId="2C7CAFF9"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There continues to be movement on the production side. As of last October, there are 17,188 certified USDA organic farms, a 15% increase over 2016. Certified organic soybean farms grew by 27%, with bulk of growth occurring in Illinois, Iowa, Minnesota, Missouri, Ohio and Wisconsin. Certified organic corn farms grew 17% last year. With more certified farmers and more acres per farm, U.S. organic corn acres are estimated to have expanded nearly 51% from </w:t>
      </w:r>
      <w:proofErr w:type="spellStart"/>
      <w:r w:rsidRPr="00870B67">
        <w:rPr>
          <w:rFonts w:ascii="Times New Roman" w:eastAsia="Times New Roman" w:hAnsi="Times New Roman" w:cs="Times New Roman"/>
          <w:sz w:val="24"/>
          <w:szCs w:val="24"/>
        </w:rPr>
        <w:fldChar w:fldCharType="begin"/>
      </w:r>
      <w:r w:rsidRPr="00870B67">
        <w:rPr>
          <w:rFonts w:ascii="Times New Roman" w:eastAsia="Times New Roman" w:hAnsi="Times New Roman" w:cs="Times New Roman"/>
          <w:sz w:val="24"/>
          <w:szCs w:val="24"/>
        </w:rPr>
        <w:instrText xml:space="preserve"> HYPERLINK "https://mercaris.com/" \t "_blank" </w:instrText>
      </w:r>
      <w:r w:rsidRPr="00870B67">
        <w:rPr>
          <w:rFonts w:ascii="Times New Roman" w:eastAsia="Times New Roman" w:hAnsi="Times New Roman" w:cs="Times New Roman"/>
          <w:sz w:val="24"/>
          <w:szCs w:val="24"/>
        </w:rPr>
        <w:fldChar w:fldCharType="separate"/>
      </w:r>
      <w:r w:rsidRPr="00870B67">
        <w:rPr>
          <w:rFonts w:ascii="Times New Roman" w:eastAsia="Times New Roman" w:hAnsi="Times New Roman" w:cs="Times New Roman"/>
          <w:color w:val="0000FF"/>
          <w:sz w:val="24"/>
          <w:szCs w:val="24"/>
          <w:u w:val="single"/>
        </w:rPr>
        <w:t>Mercaris</w:t>
      </w:r>
      <w:proofErr w:type="spellEnd"/>
      <w:r w:rsidRPr="00870B67">
        <w:rPr>
          <w:rFonts w:ascii="Times New Roman" w:eastAsia="Times New Roman" w:hAnsi="Times New Roman" w:cs="Times New Roman"/>
          <w:color w:val="0000FF"/>
          <w:sz w:val="24"/>
          <w:szCs w:val="24"/>
          <w:u w:val="single"/>
        </w:rPr>
        <w:t>’</w:t>
      </w:r>
      <w:r w:rsidRPr="00870B67">
        <w:rPr>
          <w:rFonts w:ascii="Times New Roman" w:eastAsia="Times New Roman" w:hAnsi="Times New Roman" w:cs="Times New Roman"/>
          <w:sz w:val="24"/>
          <w:szCs w:val="24"/>
        </w:rPr>
        <w:fldChar w:fldCharType="end"/>
      </w:r>
      <w:r w:rsidRPr="00870B67">
        <w:rPr>
          <w:rFonts w:ascii="Times New Roman" w:eastAsia="Times New Roman" w:hAnsi="Times New Roman" w:cs="Times New Roman"/>
          <w:sz w:val="24"/>
          <w:szCs w:val="24"/>
        </w:rPr>
        <w:t xml:space="preserve"> 2016 estimate.</w:t>
      </w:r>
    </w:p>
    <w:p w14:paraId="4677AE3C"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noProof/>
          <w:sz w:val="24"/>
          <w:szCs w:val="24"/>
        </w:rPr>
        <w:drawing>
          <wp:inline distT="0" distB="0" distL="0" distR="0" wp14:anchorId="1F4719E9" wp14:editId="05B9C675">
            <wp:extent cx="5715000" cy="3467100"/>
            <wp:effectExtent l="0" t="0" r="0" b="0"/>
            <wp:docPr id="3" name="Picture 3" descr="http://www.cornandsoybeandigest.com/sites/cornandsoybeandigest.com/files/6.29%20Organic%20soybean%20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nandsoybeandigest.com/sites/cornandsoybeandigest.com/files/6.29%20Organic%20soybean%20m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14:paraId="78641846"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noProof/>
          <w:sz w:val="24"/>
          <w:szCs w:val="24"/>
        </w:rPr>
        <w:lastRenderedPageBreak/>
        <w:drawing>
          <wp:inline distT="0" distB="0" distL="0" distR="0" wp14:anchorId="42FF1C91" wp14:editId="4FF7CB01">
            <wp:extent cx="5715000" cy="3162300"/>
            <wp:effectExtent l="0" t="0" r="0" b="0"/>
            <wp:docPr id="4" name="Picture 4" descr="http://www.cornandsoybeandigest.com/sites/cornandsoybeandigest.com/files/6.29%20Organic%20corn%20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rnandsoybeandigest.com/sites/cornandsoybeandigest.com/files/6.29%20Organic%20corn%20ma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3162300"/>
                    </a:xfrm>
                    <a:prstGeom prst="rect">
                      <a:avLst/>
                    </a:prstGeom>
                    <a:noFill/>
                    <a:ln>
                      <a:noFill/>
                    </a:ln>
                  </pic:spPr>
                </pic:pic>
              </a:graphicData>
            </a:graphic>
          </wp:inline>
        </w:drawing>
      </w:r>
    </w:p>
    <w:p w14:paraId="33042586"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To satisfy growing consumer desires for more organic, the supply chain continue to seek more organic sources. In March, for example,</w:t>
      </w:r>
      <w:hyperlink r:id="rId7" w:tgtFrame="_blank" w:history="1">
        <w:r w:rsidRPr="00870B67">
          <w:rPr>
            <w:rFonts w:ascii="Times New Roman" w:eastAsia="Times New Roman" w:hAnsi="Times New Roman" w:cs="Times New Roman"/>
            <w:color w:val="0000FF"/>
            <w:sz w:val="24"/>
            <w:szCs w:val="24"/>
            <w:u w:val="single"/>
          </w:rPr>
          <w:t xml:space="preserve"> General Mills</w:t>
        </w:r>
      </w:hyperlink>
      <w:r w:rsidRPr="00870B67">
        <w:rPr>
          <w:rFonts w:ascii="Times New Roman" w:eastAsia="Times New Roman" w:hAnsi="Times New Roman" w:cs="Times New Roman"/>
          <w:sz w:val="24"/>
          <w:szCs w:val="24"/>
        </w:rPr>
        <w:t xml:space="preserve"> announced a deal with South Dakota’s </w:t>
      </w:r>
      <w:proofErr w:type="spellStart"/>
      <w:r w:rsidRPr="00870B67">
        <w:rPr>
          <w:rFonts w:ascii="Times New Roman" w:eastAsia="Times New Roman" w:hAnsi="Times New Roman" w:cs="Times New Roman"/>
          <w:sz w:val="24"/>
          <w:szCs w:val="24"/>
        </w:rPr>
        <w:t>Gunsmoke</w:t>
      </w:r>
      <w:proofErr w:type="spellEnd"/>
      <w:r w:rsidRPr="00870B67">
        <w:rPr>
          <w:rFonts w:ascii="Times New Roman" w:eastAsia="Times New Roman" w:hAnsi="Times New Roman" w:cs="Times New Roman"/>
          <w:sz w:val="24"/>
          <w:szCs w:val="24"/>
        </w:rPr>
        <w:t xml:space="preserve"> Farms to convert 34,000 acres from conventional to organic production by 2020. Plus, General Mills aims to cut greenhouse gas emissions 28% by 2025 throughout its supply chain—from farmers to consumers—because it believes climate change will be bad for business.</w:t>
      </w:r>
    </w:p>
    <w:p w14:paraId="41205554"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Smaller farmers can also get in on these programs, especially those willing to prove environmental advances like the use of regenerative practices – from waterway reestablishment and cover crops to no-till, efficient nutrient practices and more.</w:t>
      </w:r>
    </w:p>
    <w:p w14:paraId="10765494"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International markets continue to grow as well. A recent</w:t>
      </w:r>
      <w:hyperlink r:id="rId8" w:tgtFrame="_blank" w:history="1">
        <w:r w:rsidRPr="00870B67">
          <w:rPr>
            <w:rFonts w:ascii="Times New Roman" w:eastAsia="Times New Roman" w:hAnsi="Times New Roman" w:cs="Times New Roman"/>
            <w:color w:val="0000FF"/>
            <w:sz w:val="24"/>
            <w:szCs w:val="24"/>
            <w:u w:val="single"/>
          </w:rPr>
          <w:t xml:space="preserve"> Rabobank</w:t>
        </w:r>
      </w:hyperlink>
      <w:r w:rsidRPr="00870B67">
        <w:rPr>
          <w:rFonts w:ascii="Times New Roman" w:eastAsia="Times New Roman" w:hAnsi="Times New Roman" w:cs="Times New Roman"/>
          <w:sz w:val="24"/>
          <w:szCs w:val="24"/>
        </w:rPr>
        <w:t xml:space="preserve"> report shows an increase in demand for organic, certified or plain non-GM soybeans in the EU, as consumers seek to verify sustainability and track origin. Of the 350 million metric tons of soybeans traded on an annual basis, only 11% is estimated to be kept separate from GM beans.</w:t>
      </w:r>
    </w:p>
    <w:p w14:paraId="26977C2C"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 xml:space="preserve">Organic livestock need food, too. There’s a growing domestic need for more organic feed grains. In the recent </w:t>
      </w:r>
      <w:proofErr w:type="spellStart"/>
      <w:r w:rsidRPr="00870B67">
        <w:rPr>
          <w:rFonts w:ascii="Times New Roman" w:eastAsia="Times New Roman" w:hAnsi="Times New Roman" w:cs="Times New Roman"/>
          <w:sz w:val="24"/>
          <w:szCs w:val="24"/>
        </w:rPr>
        <w:t>Mercaris</w:t>
      </w:r>
      <w:proofErr w:type="spellEnd"/>
      <w:r w:rsidRPr="00870B67">
        <w:rPr>
          <w:rFonts w:ascii="Times New Roman" w:eastAsia="Times New Roman" w:hAnsi="Times New Roman" w:cs="Times New Roman"/>
          <w:sz w:val="24"/>
          <w:szCs w:val="24"/>
        </w:rPr>
        <w:t xml:space="preserve"> annual organic commodity report, growing U.S. organic livestock production will need 35% more organic feed grain than last year, primarily for organic eggs and dairy products. Also, rapid expansion in organic broiler meat production is expected to increase the need for organic oilseed and meal by 42% during 2017/2018.</w:t>
      </w:r>
    </w:p>
    <w:p w14:paraId="1C8365A0"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Yes, there are challenges, ranging from farmer mindset and conservative lenders to marketing, three-year transition period and certification red tape.</w:t>
      </w:r>
    </w:p>
    <w:p w14:paraId="77DE6318"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Fortunately, depending on your location, there are companies willing to help farmers with the transition period. For example, </w:t>
      </w:r>
      <w:hyperlink r:id="rId9" w:tgtFrame="_blank" w:history="1">
        <w:r w:rsidRPr="00870B67">
          <w:rPr>
            <w:rFonts w:ascii="Times New Roman" w:eastAsia="Times New Roman" w:hAnsi="Times New Roman" w:cs="Times New Roman"/>
            <w:color w:val="0000FF"/>
            <w:sz w:val="24"/>
            <w:szCs w:val="24"/>
            <w:u w:val="single"/>
          </w:rPr>
          <w:t>The Andersons</w:t>
        </w:r>
      </w:hyperlink>
      <w:r w:rsidRPr="00870B67">
        <w:rPr>
          <w:rFonts w:ascii="Times New Roman" w:eastAsia="Times New Roman" w:hAnsi="Times New Roman" w:cs="Times New Roman"/>
          <w:sz w:val="24"/>
          <w:szCs w:val="24"/>
        </w:rPr>
        <w:t xml:space="preserve"> offer professional support to reduce the </w:t>
      </w:r>
      <w:r w:rsidRPr="00870B67">
        <w:rPr>
          <w:rFonts w:ascii="Times New Roman" w:eastAsia="Times New Roman" w:hAnsi="Times New Roman" w:cs="Times New Roman"/>
          <w:sz w:val="24"/>
          <w:szCs w:val="24"/>
        </w:rPr>
        <w:lastRenderedPageBreak/>
        <w:t>frustration and missteps; </w:t>
      </w:r>
      <w:hyperlink r:id="rId10" w:tgtFrame="_blank" w:history="1">
        <w:r w:rsidRPr="00870B67">
          <w:rPr>
            <w:rFonts w:ascii="Times New Roman" w:eastAsia="Times New Roman" w:hAnsi="Times New Roman" w:cs="Times New Roman"/>
            <w:color w:val="0000FF"/>
            <w:sz w:val="24"/>
            <w:szCs w:val="24"/>
            <w:u w:val="single"/>
          </w:rPr>
          <w:t>Kashi</w:t>
        </w:r>
      </w:hyperlink>
      <w:r w:rsidRPr="00870B67">
        <w:rPr>
          <w:rFonts w:ascii="Times New Roman" w:eastAsia="Times New Roman" w:hAnsi="Times New Roman" w:cs="Times New Roman"/>
          <w:sz w:val="24"/>
          <w:szCs w:val="24"/>
        </w:rPr>
        <w:t xml:space="preserve"> offers help as they seek more grain; </w:t>
      </w:r>
      <w:hyperlink r:id="rId11" w:tgtFrame="_blank" w:history="1">
        <w:r w:rsidRPr="00870B67">
          <w:rPr>
            <w:rFonts w:ascii="Times New Roman" w:eastAsia="Times New Roman" w:hAnsi="Times New Roman" w:cs="Times New Roman"/>
            <w:color w:val="0000FF"/>
            <w:sz w:val="24"/>
            <w:szCs w:val="24"/>
            <w:u w:val="single"/>
          </w:rPr>
          <w:t>Clarkson Grain</w:t>
        </w:r>
      </w:hyperlink>
      <w:r w:rsidRPr="00870B67">
        <w:rPr>
          <w:rFonts w:ascii="Times New Roman" w:eastAsia="Times New Roman" w:hAnsi="Times New Roman" w:cs="Times New Roman"/>
          <w:sz w:val="24"/>
          <w:szCs w:val="24"/>
        </w:rPr>
        <w:t xml:space="preserve"> offers helps with premiums for grain sales during the transition period.</w:t>
      </w:r>
    </w:p>
    <w:p w14:paraId="298C83DC"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Granted, this</w:t>
      </w:r>
      <w:hyperlink r:id="rId12" w:tgtFrame="_blank" w:history="1">
        <w:r w:rsidRPr="00870B67">
          <w:rPr>
            <w:rFonts w:ascii="Times New Roman" w:eastAsia="Times New Roman" w:hAnsi="Times New Roman" w:cs="Times New Roman"/>
            <w:color w:val="0000FF"/>
            <w:sz w:val="24"/>
            <w:szCs w:val="24"/>
            <w:u w:val="single"/>
          </w:rPr>
          <w:t xml:space="preserve"> transition to organic</w:t>
        </w:r>
      </w:hyperlink>
      <w:r w:rsidRPr="00870B67">
        <w:rPr>
          <w:rFonts w:ascii="Times New Roman" w:eastAsia="Times New Roman" w:hAnsi="Times New Roman" w:cs="Times New Roman"/>
          <w:sz w:val="24"/>
          <w:szCs w:val="24"/>
        </w:rPr>
        <w:t xml:space="preserve"> diversification venture isn’t for everyone, and those farmers with identity-preserved crop experience will likely be quicker to adopt.</w:t>
      </w:r>
    </w:p>
    <w:p w14:paraId="0EAB5762" w14:textId="77777777" w:rsidR="00870B67" w:rsidRPr="00870B67" w:rsidRDefault="00870B67" w:rsidP="00870B67">
      <w:pPr>
        <w:spacing w:before="100" w:beforeAutospacing="1" w:after="100" w:afterAutospacing="1" w:line="240" w:lineRule="auto"/>
        <w:rPr>
          <w:rFonts w:ascii="Times New Roman" w:eastAsia="Times New Roman" w:hAnsi="Times New Roman" w:cs="Times New Roman"/>
          <w:sz w:val="24"/>
          <w:szCs w:val="24"/>
        </w:rPr>
      </w:pPr>
      <w:r w:rsidRPr="00870B67">
        <w:rPr>
          <w:rFonts w:ascii="Times New Roman" w:eastAsia="Times New Roman" w:hAnsi="Times New Roman" w:cs="Times New Roman"/>
          <w:sz w:val="24"/>
          <w:szCs w:val="24"/>
        </w:rPr>
        <w:t>I applaud your consideration, and your ability to remove emotion in favor of a greater professional farm management strategy—to see if there’s a fit.</w:t>
      </w:r>
    </w:p>
    <w:p w14:paraId="5E43F084" w14:textId="77777777" w:rsidR="00367B8B" w:rsidRDefault="00367B8B"/>
    <w:sectPr w:rsidR="0036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7"/>
    <w:rsid w:val="00367B8B"/>
    <w:rsid w:val="00703070"/>
    <w:rsid w:val="0087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136"/>
  <w15:chartTrackingRefBased/>
  <w15:docId w15:val="{4EB9F3F0-3ED0-4D48-AB54-CED9A79C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62052">
      <w:bodyDiv w:val="1"/>
      <w:marLeft w:val="0"/>
      <w:marRight w:val="0"/>
      <w:marTop w:val="0"/>
      <w:marBottom w:val="0"/>
      <w:divBdr>
        <w:top w:val="none" w:sz="0" w:space="0" w:color="auto"/>
        <w:left w:val="none" w:sz="0" w:space="0" w:color="auto"/>
        <w:bottom w:val="none" w:sz="0" w:space="0" w:color="auto"/>
        <w:right w:val="none" w:sz="0" w:space="0" w:color="auto"/>
      </w:divBdr>
      <w:divsChild>
        <w:div w:id="395737301">
          <w:marLeft w:val="0"/>
          <w:marRight w:val="0"/>
          <w:marTop w:val="0"/>
          <w:marBottom w:val="0"/>
          <w:divBdr>
            <w:top w:val="none" w:sz="0" w:space="0" w:color="auto"/>
            <w:left w:val="none" w:sz="0" w:space="0" w:color="auto"/>
            <w:bottom w:val="none" w:sz="0" w:space="0" w:color="auto"/>
            <w:right w:val="none" w:sz="0" w:space="0" w:color="auto"/>
          </w:divBdr>
          <w:divsChild>
            <w:div w:id="2143035088">
              <w:marLeft w:val="0"/>
              <w:marRight w:val="0"/>
              <w:marTop w:val="0"/>
              <w:marBottom w:val="0"/>
              <w:divBdr>
                <w:top w:val="none" w:sz="0" w:space="0" w:color="auto"/>
                <w:left w:val="none" w:sz="0" w:space="0" w:color="auto"/>
                <w:bottom w:val="none" w:sz="0" w:space="0" w:color="auto"/>
                <w:right w:val="none" w:sz="0" w:space="0" w:color="auto"/>
              </w:divBdr>
              <w:divsChild>
                <w:div w:id="479032188">
                  <w:marLeft w:val="0"/>
                  <w:marRight w:val="0"/>
                  <w:marTop w:val="0"/>
                  <w:marBottom w:val="0"/>
                  <w:divBdr>
                    <w:top w:val="none" w:sz="0" w:space="0" w:color="auto"/>
                    <w:left w:val="none" w:sz="0" w:space="0" w:color="auto"/>
                    <w:bottom w:val="none" w:sz="0" w:space="0" w:color="auto"/>
                    <w:right w:val="none" w:sz="0" w:space="0" w:color="auto"/>
                  </w:divBdr>
                  <w:divsChild>
                    <w:div w:id="1571454689">
                      <w:marLeft w:val="0"/>
                      <w:marRight w:val="0"/>
                      <w:marTop w:val="0"/>
                      <w:marBottom w:val="0"/>
                      <w:divBdr>
                        <w:top w:val="none" w:sz="0" w:space="0" w:color="auto"/>
                        <w:left w:val="none" w:sz="0" w:space="0" w:color="auto"/>
                        <w:bottom w:val="none" w:sz="0" w:space="0" w:color="auto"/>
                        <w:right w:val="none" w:sz="0" w:space="0" w:color="auto"/>
                      </w:divBdr>
                      <w:divsChild>
                        <w:div w:id="99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abobank.com/far/en/home/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generalmills.com/2018/04/kernels-of-transparency-sustainably-sourcing-corn/?_ga=2.164052415.1690009319.1530298526-147116302.1530298526" TargetMode="External"/><Relationship Id="rId12" Type="http://schemas.openxmlformats.org/officeDocument/2006/relationships/hyperlink" Target="https://www.sare.org/Learning-Center/Books/Organic-Trans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larksongrain.com/certified-transitional/" TargetMode="External"/><Relationship Id="rId5" Type="http://schemas.openxmlformats.org/officeDocument/2006/relationships/image" Target="media/image1.png"/><Relationship Id="rId10" Type="http://schemas.openxmlformats.org/officeDocument/2006/relationships/hyperlink" Target="https://transitional.kashi.com/en_US/What-Is-Certified-Transitional.html" TargetMode="External"/><Relationship Id="rId4" Type="http://schemas.openxmlformats.org/officeDocument/2006/relationships/hyperlink" Target="http://www.cornandsoybeandigest.com/author/kurt-lawton" TargetMode="External"/><Relationship Id="rId9" Type="http://schemas.openxmlformats.org/officeDocument/2006/relationships/hyperlink" Target="https://andersonsfood.com/grow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stl</dc:creator>
  <cp:keywords/>
  <dc:description/>
  <cp:lastModifiedBy>Julie Overdeer</cp:lastModifiedBy>
  <cp:revision>2</cp:revision>
  <dcterms:created xsi:type="dcterms:W3CDTF">2018-07-23T13:53:00Z</dcterms:created>
  <dcterms:modified xsi:type="dcterms:W3CDTF">2018-07-23T13:53:00Z</dcterms:modified>
</cp:coreProperties>
</file>